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Willa Augusta Lentza jak w soczewce skupia koleje losów zabytkowych willi mieszczańskich w Szczecinie. Od fabrykanckiej rezydencji, przez nowoczesny mieszczański salon, wojskowe koszary i schron, a następnie czerwonoarmistów, tymczasową siedzibę administracji kościelnej i „Pałac Młodzieży”.</w:t>
      </w:r>
      <w:r w:rsidDel="00000000" w:rsidR="00000000" w:rsidRPr="00000000">
        <w:rPr>
          <w:rtl w:val="0"/>
        </w:rPr>
      </w:r>
    </w:p>
    <w:p w:rsidR="00000000" w:rsidDel="00000000" w:rsidP="00000000" w:rsidRDefault="00000000" w:rsidRPr="00000000" w14:paraId="0000000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Historia dzisiejszego Pogodna rozpoczyna się 6 lipca 1871 roku, kiedy to wpływowi szczeciński przedsiębiorcy – Johann Quistorp, jego syn Martin oraz Heinrich C. Burmeister, August Horn i Ernst Petzold zakładają Akcyjną Spółkę Budowlaną pod nazwą „Westend” (Gesellschaft Westend Stettin Bauverein auf Aktien). </w:t>
      </w:r>
      <w:r w:rsidDel="00000000" w:rsidR="00000000" w:rsidRPr="00000000">
        <w:rPr>
          <w:rFonts w:ascii="Times New Roman" w:cs="Times New Roman" w:eastAsia="Times New Roman" w:hAnsi="Times New Roman"/>
          <w:sz w:val="24"/>
          <w:szCs w:val="24"/>
          <w:rtl w:val="0"/>
        </w:rPr>
        <w:t xml:space="preserve">Jednym z klientów przedsiębiorstwa „Westend” zostaje August Lentz (1830-1895), który dla siebie i dla swojej rodziny zapragnął wybudować rezydencję odpowiednią dla zdobytego z trudem statusu społecznego.</w:t>
      </w:r>
    </w:p>
    <w:p w:rsidR="00000000" w:rsidDel="00000000" w:rsidP="00000000" w:rsidRDefault="00000000" w:rsidRPr="00000000" w14:paraId="00000004">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Rezydencja zaprojektowana przez młodego, wykształconego w Lipsku architekta Maksa Drechslera (1857-1892) robi oszałamiające wrażenie. Wykończone cegłą i ozdobione kamieniarką elewacje przywodzą na myśl architekturę barokowych pałaców. Willa utrzymana w pompierskim stylu „drugiego cesarstwa” łączy w sobie cytaty architektoniczne zaczerpnięte z różnych znanych budowli europejskich. Odniesienia te są czytelnym świadectwem rozbudzonych aspiracji właściciela.</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Lentz nie cieszył się długo urokami swojej szczecińskiej rezydencji. Zmarł nagle, 10 maja 1895 r., zaledwie pięć lat po oddaniu do użytku willi będącej dziełem jego życia. W tym czasie na stałe mieszkał już w stołecznym Berlinie, rozwijając na skalę globalną prowadzone przez siebie interesy.</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Nowy rozdział w historii willi rozpoczyna się w listopadzie 1911 roku, kiedy to nieruchomość nabywa Wilhelm Doering (1869-1935) – kupiec zbożowy i właściciel cementowni Mercur AG w Jatznick koło Greifswaldu. W piwnicy willi każe wybudować skarbiec. Poza kosztownościami tajne pomieszczenie służy też zapewne do zabezpieczenia licznych dzieł sztuki, jakie za sprawą kolekcjonerskiej pasji Doeringa wypełniają wnętrza willi. Kolekcja Doeringa obejmuje obrazy niemieckich artystów z końca XIX i pierwszej ćwierci XX wieku, rzeźby oraz grafiki. Dzięki hojności kolekcjonera i jego żony – Friedy z domu Steckling, w roku 1925 najcenniejsze obrazy współczesnych awangardowych artystów niemieckich zasilają zbiory Muzeum Miejskiego w Szczecinie.</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1935 roku, wdowa Frieda Döring wydzierżawia, a następnie sprzedaje willę miastu, które z kolei wynajmuję ją partii hitlerowskiej, a potem wojsku. W grudniu 1939 roku kierownictwo okręgu NSDAP urządza w piwnicy betonowy schron przeciwlotniczy.</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1947 roku budynek staje się siedzibą placówki duszpasterskiej i delegatury administracji apostolskiej w Gorzowie Wielkopolskim i ma stać się w założeniu zalążkiem kurii przyszłej diecezji szczecińskiej.</w:t>
      </w:r>
    </w:p>
    <w:p w:rsidR="00000000" w:rsidDel="00000000" w:rsidP="00000000" w:rsidRDefault="00000000" w:rsidRPr="00000000" w14:paraId="0000000E">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Na przełomie 1949 i 1950 roku księża muszą opuścić budynek, który władze państwowe przekazują Towarzystwu Przyjaciół Dzieci, aby po remoncie otworzyć tu Pałac Młodzieży – „placówkę wychowania i kształcenia pozaszkolnego”. W dawnej willi Lentza (teraz Pawilonie I pałacu) lokum znajdują liczne pracownie, na ogół o artystycznym profilu. W późniejszym okresie willa staje się scenerią różnorakich działań artystycznych niezwiązanych bezpośrednio z działalnością Pałacu Młodzieży.</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2008 rok kończy definitywnie działalność Pałacu Młodzieży w murach Willi Lentza. Dopiero lata 2018-2019 przynoszą prawdziwy przełom w zagospodarowaniu zabytku. W tym właśnie czasie, kosztem przeszło 20 mln Miasto Szczecin przeprowadza kompleksowy remont konserwatorski budynku oraz otaczającego willę ogrodu. Remont wiąże się nie tylko z modernizacją obiektu i przystosowaniem jego wnętrz do prowadzenia szerokiego spektrum działalności kulturalnej. Największą wartością prac jest pieczołowita konserwacja oraz przywrócenie autentycznego klimatu fabrykanckiej rezydencji z drugiej połowy dziewiętnastego wieku.</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stycznia 2021 roku rozpoczyna się nowy rozdział w historii Willi Lentza. Powołana w niej nowa instytucja kultury stawia sobie za cel twórczą interpretację historii i dziedzictwa miejsca wyjątkowego zarówno dla dawnej jak i współczesnej kultury mieszczańskiej Szczecina.</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Opracował: Michał Dębowski – Miejski Konserwator Zabytków</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Więcej na: https://willa-lentza.pl/historia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